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B7" w:rsidRPr="008D0071" w:rsidRDefault="004B42B7" w:rsidP="004B42B7">
      <w:pPr>
        <w:spacing w:after="0"/>
        <w:jc w:val="center"/>
        <w:rPr>
          <w:rFonts w:cs="Times New Roman"/>
          <w:b/>
          <w:sz w:val="20"/>
          <w:szCs w:val="20"/>
        </w:rPr>
      </w:pPr>
      <w:r w:rsidRPr="008D0071">
        <w:rPr>
          <w:rFonts w:eastAsia="Calibri" w:cs="Times New Roman"/>
          <w:b/>
          <w:sz w:val="20"/>
          <w:szCs w:val="20"/>
        </w:rPr>
        <w:t>МІНІСТЕРСТВО ОСВІТИ І НАУКИ УКРАЇНИ</w:t>
      </w:r>
    </w:p>
    <w:p w:rsidR="004B42B7" w:rsidRPr="008D0071" w:rsidRDefault="004B42B7" w:rsidP="004B42B7">
      <w:pPr>
        <w:spacing w:after="0" w:line="216" w:lineRule="auto"/>
        <w:jc w:val="center"/>
        <w:rPr>
          <w:rFonts w:eastAsia="Calibri" w:cs="Times New Roman"/>
          <w:b/>
          <w:sz w:val="20"/>
          <w:szCs w:val="20"/>
        </w:rPr>
      </w:pPr>
      <w:r w:rsidRPr="008D0071">
        <w:rPr>
          <w:rFonts w:eastAsia="Calibri" w:cs="Times New Roman"/>
          <w:b/>
          <w:sz w:val="20"/>
          <w:szCs w:val="20"/>
        </w:rPr>
        <w:t>Волинський національний університет імені Лесі Українки</w:t>
      </w:r>
    </w:p>
    <w:p w:rsidR="004B42B7" w:rsidRPr="008D0071" w:rsidRDefault="004B42B7" w:rsidP="004B42B7">
      <w:pPr>
        <w:spacing w:after="0" w:line="216" w:lineRule="auto"/>
        <w:jc w:val="center"/>
        <w:rPr>
          <w:rFonts w:cs="Times New Roman"/>
          <w:b/>
          <w:sz w:val="20"/>
          <w:szCs w:val="20"/>
        </w:rPr>
      </w:pPr>
    </w:p>
    <w:p w:rsidR="004B42B7" w:rsidRPr="008D0071" w:rsidRDefault="004B42B7" w:rsidP="004B42B7">
      <w:pPr>
        <w:spacing w:line="216" w:lineRule="auto"/>
        <w:jc w:val="center"/>
        <w:rPr>
          <w:rFonts w:cs="Times New Roman"/>
          <w:sz w:val="20"/>
          <w:szCs w:val="20"/>
        </w:rPr>
      </w:pPr>
      <w:bookmarkStart w:id="0" w:name="_GoBack"/>
      <w:r w:rsidRPr="008D0071">
        <w:rPr>
          <w:rFonts w:eastAsia="Calibri" w:cs="Times New Roman"/>
          <w:b/>
          <w:bCs/>
          <w:sz w:val="20"/>
          <w:szCs w:val="20"/>
        </w:rPr>
        <w:t>ЕКСПЕРТНИЙ ВИСНОВОК МЕТОДИЧНОЇ ЕКСПЕРТИЗИ</w:t>
      </w:r>
    </w:p>
    <w:bookmarkEnd w:id="0"/>
    <w:p w:rsidR="004B42B7" w:rsidRPr="004F3969" w:rsidRDefault="004B42B7" w:rsidP="004B42B7">
      <w:pPr>
        <w:tabs>
          <w:tab w:val="right" w:leader="underscore" w:pos="9921"/>
        </w:tabs>
        <w:rPr>
          <w:rFonts w:eastAsia="Calibri" w:cs="Times New Roman"/>
          <w:sz w:val="20"/>
          <w:szCs w:val="20"/>
        </w:rPr>
      </w:pPr>
      <w:r w:rsidRPr="004F3969">
        <w:rPr>
          <w:rFonts w:eastAsia="Calibri" w:cs="Times New Roman"/>
          <w:sz w:val="20"/>
          <w:szCs w:val="20"/>
        </w:rPr>
        <w:t xml:space="preserve">Електронний курс ОК </w:t>
      </w:r>
      <w:r w:rsidRPr="004F3969">
        <w:rPr>
          <w:rFonts w:cs="Times New Roman"/>
          <w:sz w:val="20"/>
          <w:szCs w:val="20"/>
        </w:rPr>
        <w:tab/>
      </w:r>
    </w:p>
    <w:p w:rsidR="004B42B7" w:rsidRPr="004F3969" w:rsidRDefault="004B42B7" w:rsidP="004B42B7">
      <w:pPr>
        <w:tabs>
          <w:tab w:val="right" w:leader="underscore" w:pos="9921"/>
        </w:tabs>
        <w:rPr>
          <w:rFonts w:eastAsia="Calibri" w:cs="Times New Roman"/>
          <w:sz w:val="20"/>
          <w:szCs w:val="20"/>
        </w:rPr>
      </w:pPr>
      <w:r w:rsidRPr="004F3969">
        <w:rPr>
          <w:rFonts w:eastAsia="Calibri" w:cs="Times New Roman"/>
          <w:sz w:val="20"/>
          <w:szCs w:val="20"/>
        </w:rPr>
        <w:t>Автор</w:t>
      </w:r>
      <w:r w:rsidRPr="004F3969">
        <w:rPr>
          <w:rFonts w:cs="Times New Roman"/>
          <w:sz w:val="20"/>
          <w:szCs w:val="20"/>
        </w:rPr>
        <w:tab/>
      </w:r>
    </w:p>
    <w:p w:rsidR="004B42B7" w:rsidRPr="008D0071" w:rsidRDefault="004B42B7" w:rsidP="004B42B7">
      <w:pPr>
        <w:tabs>
          <w:tab w:val="right" w:leader="underscore" w:pos="9921"/>
        </w:tabs>
        <w:jc w:val="center"/>
        <w:rPr>
          <w:rFonts w:cs="Times New Roman"/>
          <w:sz w:val="20"/>
          <w:szCs w:val="20"/>
        </w:rPr>
      </w:pPr>
      <w:r w:rsidRPr="008D0071">
        <w:rPr>
          <w:rFonts w:eastAsia="Calibri" w:cs="Times New Roman"/>
          <w:b/>
          <w:bCs/>
          <w:sz w:val="20"/>
          <w:szCs w:val="20"/>
        </w:rPr>
        <w:t>Результати методичної експертизи</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701"/>
        <w:gridCol w:w="6520"/>
        <w:gridCol w:w="1134"/>
      </w:tblGrid>
      <w:tr w:rsidR="004B42B7" w:rsidRPr="00D206EA" w:rsidTr="00C95AB9">
        <w:trPr>
          <w:trHeight w:val="300"/>
        </w:trPr>
        <w:tc>
          <w:tcPr>
            <w:tcW w:w="316" w:type="dxa"/>
            <w:vAlign w:val="center"/>
          </w:tcPr>
          <w:p w:rsidR="004B42B7" w:rsidRPr="00D206EA" w:rsidRDefault="004B42B7" w:rsidP="00C95AB9">
            <w:pPr>
              <w:tabs>
                <w:tab w:val="left" w:pos="1134"/>
              </w:tabs>
              <w:spacing w:after="0" w:line="240" w:lineRule="auto"/>
              <w:jc w:val="center"/>
              <w:rPr>
                <w:rFonts w:eastAsia="Calibri" w:cs="Times New Roman"/>
                <w:b/>
                <w:bCs/>
                <w:sz w:val="20"/>
                <w:szCs w:val="20"/>
              </w:rPr>
            </w:pPr>
            <w:r w:rsidRPr="00D206EA">
              <w:rPr>
                <w:rFonts w:eastAsia="Calibri" w:cs="Times New Roman"/>
                <w:b/>
                <w:bCs/>
                <w:sz w:val="20"/>
                <w:szCs w:val="20"/>
              </w:rPr>
              <w:t xml:space="preserve">№ </w:t>
            </w:r>
          </w:p>
        </w:tc>
        <w:tc>
          <w:tcPr>
            <w:tcW w:w="1701" w:type="dxa"/>
            <w:vAlign w:val="center"/>
          </w:tcPr>
          <w:p w:rsidR="004B42B7" w:rsidRPr="00D206EA" w:rsidRDefault="004B42B7" w:rsidP="00C95AB9">
            <w:pPr>
              <w:pStyle w:val="TableParagraph"/>
              <w:jc w:val="center"/>
              <w:rPr>
                <w:rFonts w:eastAsia="Calibri"/>
                <w:b/>
                <w:bCs/>
                <w:sz w:val="20"/>
                <w:szCs w:val="20"/>
              </w:rPr>
            </w:pPr>
            <w:r>
              <w:rPr>
                <w:b/>
                <w:sz w:val="20"/>
                <w:szCs w:val="20"/>
              </w:rPr>
              <w:t xml:space="preserve">Компонент </w:t>
            </w:r>
            <w:r w:rsidRPr="00D206EA">
              <w:rPr>
                <w:b/>
                <w:sz w:val="20"/>
                <w:szCs w:val="20"/>
              </w:rPr>
              <w:t>курсу</w:t>
            </w:r>
          </w:p>
        </w:tc>
        <w:tc>
          <w:tcPr>
            <w:tcW w:w="6520" w:type="dxa"/>
            <w:vAlign w:val="center"/>
          </w:tcPr>
          <w:p w:rsidR="004B42B7" w:rsidRPr="00D206EA" w:rsidRDefault="004B42B7" w:rsidP="00C95AB9">
            <w:pPr>
              <w:tabs>
                <w:tab w:val="left" w:pos="1134"/>
              </w:tabs>
              <w:spacing w:after="0" w:line="240" w:lineRule="auto"/>
              <w:jc w:val="center"/>
              <w:rPr>
                <w:rFonts w:eastAsia="Calibri" w:cs="Times New Roman"/>
                <w:b/>
                <w:bCs/>
                <w:sz w:val="20"/>
                <w:szCs w:val="20"/>
              </w:rPr>
            </w:pPr>
            <w:r w:rsidRPr="00D206EA">
              <w:rPr>
                <w:rFonts w:eastAsia="Calibri" w:cs="Times New Roman"/>
                <w:b/>
                <w:bCs/>
                <w:sz w:val="20"/>
                <w:szCs w:val="20"/>
              </w:rPr>
              <w:t>Критерій</w:t>
            </w:r>
          </w:p>
        </w:tc>
        <w:tc>
          <w:tcPr>
            <w:tcW w:w="1134" w:type="dxa"/>
            <w:vAlign w:val="center"/>
          </w:tcPr>
          <w:p w:rsidR="004B42B7" w:rsidRPr="00D206EA" w:rsidRDefault="004B42B7" w:rsidP="00C95AB9">
            <w:pPr>
              <w:pStyle w:val="TableParagraph"/>
              <w:jc w:val="center"/>
              <w:rPr>
                <w:rFonts w:eastAsia="Calibri"/>
                <w:b/>
                <w:bCs/>
                <w:sz w:val="20"/>
                <w:szCs w:val="20"/>
              </w:rPr>
            </w:pPr>
            <w:r w:rsidRPr="00D206EA">
              <w:rPr>
                <w:b/>
                <w:sz w:val="20"/>
                <w:szCs w:val="20"/>
              </w:rPr>
              <w:t>Оцінка експерта / Макс. бал</w:t>
            </w:r>
          </w:p>
        </w:tc>
      </w:tr>
      <w:tr w:rsidR="004B42B7" w:rsidRPr="00D206EA" w:rsidTr="00C95AB9">
        <w:trPr>
          <w:trHeight w:val="514"/>
        </w:trPr>
        <w:tc>
          <w:tcPr>
            <w:tcW w:w="316" w:type="dxa"/>
            <w:vMerge w:val="restart"/>
            <w:vAlign w:val="center"/>
          </w:tcPr>
          <w:p w:rsidR="004B42B7" w:rsidRPr="00D206EA" w:rsidRDefault="004B42B7" w:rsidP="00C95AB9">
            <w:pPr>
              <w:tabs>
                <w:tab w:val="left" w:pos="1134"/>
              </w:tabs>
              <w:spacing w:after="0" w:line="240" w:lineRule="auto"/>
              <w:jc w:val="center"/>
              <w:rPr>
                <w:rFonts w:eastAsia="Calibri" w:cs="Times New Roman"/>
                <w:sz w:val="20"/>
                <w:szCs w:val="20"/>
              </w:rPr>
            </w:pPr>
            <w:r w:rsidRPr="00D206EA">
              <w:rPr>
                <w:rFonts w:eastAsia="Calibri" w:cs="Times New Roman"/>
                <w:sz w:val="20"/>
                <w:szCs w:val="20"/>
              </w:rPr>
              <w:t>1</w:t>
            </w:r>
          </w:p>
        </w:tc>
        <w:tc>
          <w:tcPr>
            <w:tcW w:w="1701" w:type="dxa"/>
            <w:vMerge w:val="restart"/>
            <w:vAlign w:val="center"/>
          </w:tcPr>
          <w:p w:rsidR="004B42B7" w:rsidRPr="00D206EA" w:rsidRDefault="004B42B7" w:rsidP="00C95AB9">
            <w:pPr>
              <w:spacing w:after="0" w:line="240" w:lineRule="auto"/>
              <w:jc w:val="center"/>
              <w:rPr>
                <w:rFonts w:eastAsia="Calibri" w:cs="Times New Roman"/>
                <w:b/>
                <w:bCs/>
                <w:sz w:val="20"/>
                <w:szCs w:val="20"/>
              </w:rPr>
            </w:pPr>
            <w:r w:rsidRPr="00D206EA">
              <w:rPr>
                <w:rFonts w:eastAsia="Calibri" w:cs="Times New Roman"/>
                <w:b/>
                <w:bCs/>
                <w:sz w:val="20"/>
                <w:szCs w:val="20"/>
              </w:rPr>
              <w:t>Загальна інформація про курс</w:t>
            </w:r>
          </w:p>
        </w:tc>
        <w:tc>
          <w:tcPr>
            <w:tcW w:w="6520" w:type="dxa"/>
            <w:vAlign w:val="center"/>
          </w:tcPr>
          <w:p w:rsidR="004B42B7" w:rsidRPr="00833018" w:rsidRDefault="004B42B7" w:rsidP="00C95AB9">
            <w:pPr>
              <w:spacing w:after="0" w:line="240" w:lineRule="auto"/>
              <w:jc w:val="both"/>
              <w:rPr>
                <w:rFonts w:eastAsia="Calibri" w:cs="Times New Roman"/>
                <w:bCs/>
                <w:sz w:val="20"/>
                <w:szCs w:val="20"/>
              </w:rPr>
            </w:pPr>
            <w:r w:rsidRPr="00833018">
              <w:rPr>
                <w:rFonts w:cs="Times New Roman"/>
                <w:bCs/>
                <w:sz w:val="20"/>
                <w:szCs w:val="20"/>
              </w:rPr>
              <w:t>Інструкція</w:t>
            </w:r>
            <w:r w:rsidRPr="00833018">
              <w:rPr>
                <w:sz w:val="20"/>
                <w:szCs w:val="20"/>
              </w:rPr>
              <w:t xml:space="preserve"> </w:t>
            </w:r>
            <w:r w:rsidRPr="00833018">
              <w:rPr>
                <w:rFonts w:eastAsia="Calibri" w:cs="Times New Roman"/>
                <w:bCs/>
                <w:sz w:val="20"/>
                <w:szCs w:val="20"/>
              </w:rPr>
              <w:t xml:space="preserve">щодо роботи курсом дозволяє чітко зрозуміти </w:t>
            </w:r>
            <w:r>
              <w:rPr>
                <w:rFonts w:eastAsia="Calibri" w:cs="Times New Roman"/>
                <w:bCs/>
                <w:sz w:val="20"/>
                <w:szCs w:val="20"/>
              </w:rPr>
              <w:t>освітній</w:t>
            </w:r>
            <w:r w:rsidRPr="00833018">
              <w:rPr>
                <w:rFonts w:eastAsia="Calibri" w:cs="Times New Roman"/>
                <w:bCs/>
                <w:sz w:val="20"/>
                <w:szCs w:val="20"/>
              </w:rPr>
              <w:t xml:space="preserve"> процес та особливості роботи з електронним курсом</w:t>
            </w:r>
          </w:p>
        </w:tc>
        <w:tc>
          <w:tcPr>
            <w:tcW w:w="1134" w:type="dxa"/>
            <w:vAlign w:val="center"/>
          </w:tcPr>
          <w:p w:rsidR="004B42B7" w:rsidRPr="00D206EA" w:rsidRDefault="004B42B7" w:rsidP="00C95AB9">
            <w:pPr>
              <w:tabs>
                <w:tab w:val="left" w:pos="1134"/>
              </w:tabs>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3</w:t>
            </w:r>
          </w:p>
        </w:tc>
      </w:tr>
      <w:tr w:rsidR="004B42B7" w:rsidRPr="00D206EA" w:rsidTr="00C95AB9">
        <w:trPr>
          <w:trHeight w:val="390"/>
        </w:trPr>
        <w:tc>
          <w:tcPr>
            <w:tcW w:w="316" w:type="dxa"/>
            <w:vMerge/>
            <w:vAlign w:val="center"/>
          </w:tcPr>
          <w:p w:rsidR="004B42B7" w:rsidRPr="00D206EA" w:rsidRDefault="004B42B7" w:rsidP="00C95AB9">
            <w:pPr>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cs="Times New Roman"/>
                <w:b/>
                <w:bCs/>
                <w:sz w:val="20"/>
                <w:szCs w:val="20"/>
              </w:rPr>
            </w:pPr>
          </w:p>
        </w:tc>
        <w:tc>
          <w:tcPr>
            <w:tcW w:w="6520" w:type="dxa"/>
            <w:vAlign w:val="center"/>
          </w:tcPr>
          <w:p w:rsidR="004B42B7" w:rsidRPr="00833018" w:rsidRDefault="004B42B7" w:rsidP="00C95AB9">
            <w:pPr>
              <w:spacing w:after="0" w:line="240" w:lineRule="auto"/>
              <w:jc w:val="both"/>
              <w:rPr>
                <w:rFonts w:eastAsia="Calibri" w:cs="Times New Roman"/>
                <w:bCs/>
                <w:sz w:val="20"/>
                <w:szCs w:val="20"/>
              </w:rPr>
            </w:pPr>
            <w:r w:rsidRPr="00833018">
              <w:rPr>
                <w:rFonts w:eastAsia="Calibri" w:cs="Times New Roman"/>
                <w:bCs/>
                <w:sz w:val="20"/>
                <w:szCs w:val="20"/>
              </w:rPr>
              <w:t>Засоби комунікації. Наявність можливості онлайн (</w:t>
            </w:r>
            <w:proofErr w:type="spellStart"/>
            <w:r w:rsidRPr="00833018">
              <w:rPr>
                <w:rFonts w:eastAsia="Calibri" w:cs="Times New Roman"/>
                <w:bCs/>
                <w:sz w:val="20"/>
                <w:szCs w:val="20"/>
              </w:rPr>
              <w:t>офлайн</w:t>
            </w:r>
            <w:proofErr w:type="spellEnd"/>
            <w:r w:rsidRPr="00833018">
              <w:rPr>
                <w:rFonts w:eastAsia="Calibri" w:cs="Times New Roman"/>
                <w:bCs/>
                <w:sz w:val="20"/>
                <w:szCs w:val="20"/>
              </w:rPr>
              <w:t>) спілкування для проведення консультацій. Відповіді на запитання є змістовними та вичерпними. Форум новини є активним та містить актуальні оголошення викладача для здобувачів освіти</w:t>
            </w:r>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3</w:t>
            </w:r>
          </w:p>
        </w:tc>
      </w:tr>
      <w:tr w:rsidR="004B42B7" w:rsidRPr="00D206EA" w:rsidTr="00C95AB9">
        <w:trPr>
          <w:trHeight w:val="538"/>
        </w:trPr>
        <w:tc>
          <w:tcPr>
            <w:tcW w:w="316" w:type="dxa"/>
            <w:vMerge/>
            <w:vAlign w:val="center"/>
          </w:tcPr>
          <w:p w:rsidR="004B42B7" w:rsidRPr="00D206EA" w:rsidRDefault="004B42B7" w:rsidP="00C95AB9">
            <w:pPr>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cs="Times New Roman"/>
                <w:b/>
                <w:bCs/>
                <w:sz w:val="20"/>
                <w:szCs w:val="20"/>
              </w:rPr>
            </w:pPr>
          </w:p>
        </w:tc>
        <w:tc>
          <w:tcPr>
            <w:tcW w:w="6520" w:type="dxa"/>
            <w:vAlign w:val="center"/>
          </w:tcPr>
          <w:p w:rsidR="004B42B7" w:rsidRPr="00833018" w:rsidRDefault="004B42B7" w:rsidP="00C95AB9">
            <w:pPr>
              <w:spacing w:after="0" w:line="240" w:lineRule="auto"/>
              <w:jc w:val="both"/>
              <w:rPr>
                <w:rFonts w:eastAsia="Calibri" w:cs="Times New Roman"/>
                <w:bCs/>
                <w:sz w:val="20"/>
                <w:szCs w:val="20"/>
              </w:rPr>
            </w:pPr>
            <w:r w:rsidRPr="00833018">
              <w:rPr>
                <w:rFonts w:eastAsia="Calibri" w:cs="Times New Roman"/>
                <w:bCs/>
                <w:sz w:val="20"/>
                <w:szCs w:val="20"/>
              </w:rPr>
              <w:t>Критерії оцінювання наведені для кожного виду діяльності (завдання,  тести тощо)</w:t>
            </w:r>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4</w:t>
            </w:r>
          </w:p>
        </w:tc>
      </w:tr>
      <w:tr w:rsidR="004B42B7" w:rsidRPr="00D206EA" w:rsidTr="00C95AB9">
        <w:trPr>
          <w:trHeight w:val="486"/>
        </w:trPr>
        <w:tc>
          <w:tcPr>
            <w:tcW w:w="316" w:type="dxa"/>
            <w:vMerge w:val="restart"/>
            <w:vAlign w:val="center"/>
          </w:tcPr>
          <w:p w:rsidR="004B42B7" w:rsidRPr="00D206EA" w:rsidRDefault="004B42B7" w:rsidP="00C95AB9">
            <w:pPr>
              <w:spacing w:after="0" w:line="240" w:lineRule="auto"/>
              <w:jc w:val="center"/>
              <w:rPr>
                <w:rFonts w:eastAsia="Calibri" w:cs="Times New Roman"/>
                <w:sz w:val="20"/>
                <w:szCs w:val="20"/>
              </w:rPr>
            </w:pPr>
            <w:r w:rsidRPr="00D206EA">
              <w:rPr>
                <w:rFonts w:eastAsia="Calibri" w:cs="Times New Roman"/>
                <w:sz w:val="20"/>
                <w:szCs w:val="20"/>
              </w:rPr>
              <w:t>2</w:t>
            </w:r>
          </w:p>
        </w:tc>
        <w:tc>
          <w:tcPr>
            <w:tcW w:w="1701" w:type="dxa"/>
            <w:vMerge w:val="restart"/>
            <w:vAlign w:val="center"/>
          </w:tcPr>
          <w:p w:rsidR="004B42B7" w:rsidRPr="00D206EA" w:rsidRDefault="004B42B7" w:rsidP="00C95AB9">
            <w:pPr>
              <w:spacing w:after="0" w:line="240" w:lineRule="auto"/>
              <w:jc w:val="center"/>
              <w:rPr>
                <w:rFonts w:cs="Times New Roman"/>
                <w:b/>
                <w:bCs/>
                <w:sz w:val="20"/>
                <w:szCs w:val="20"/>
              </w:rPr>
            </w:pPr>
            <w:r w:rsidRPr="00D206EA">
              <w:rPr>
                <w:rFonts w:cs="Times New Roman"/>
                <w:b/>
                <w:bCs/>
                <w:sz w:val="20"/>
                <w:szCs w:val="20"/>
              </w:rPr>
              <w:t>Навчальні матеріали (теоретичний матеріал)</w:t>
            </w:r>
          </w:p>
        </w:tc>
        <w:tc>
          <w:tcPr>
            <w:tcW w:w="6520" w:type="dxa"/>
            <w:vAlign w:val="center"/>
          </w:tcPr>
          <w:p w:rsidR="004B42B7" w:rsidRPr="000321D8" w:rsidRDefault="004B42B7" w:rsidP="00C95AB9">
            <w:pPr>
              <w:spacing w:after="0" w:line="240" w:lineRule="auto"/>
              <w:jc w:val="both"/>
              <w:rPr>
                <w:rFonts w:eastAsia="Calibri" w:cs="Times New Roman"/>
                <w:color w:val="000000" w:themeColor="text1"/>
                <w:sz w:val="20"/>
                <w:szCs w:val="20"/>
              </w:rPr>
            </w:pPr>
            <w:r w:rsidRPr="000321D8">
              <w:rPr>
                <w:rFonts w:eastAsia="Calibri" w:cs="Times New Roman"/>
                <w:color w:val="000000" w:themeColor="text1"/>
                <w:sz w:val="20"/>
                <w:szCs w:val="20"/>
              </w:rPr>
              <w:t xml:space="preserve">Теоретичний матеріал відповідає кількості годин, відведених на нього, згідно з </w:t>
            </w:r>
            <w:proofErr w:type="spellStart"/>
            <w:r w:rsidRPr="000321D8">
              <w:rPr>
                <w:rFonts w:eastAsia="Calibri" w:cs="Times New Roman"/>
                <w:color w:val="000000" w:themeColor="text1"/>
                <w:sz w:val="20"/>
                <w:szCs w:val="20"/>
              </w:rPr>
              <w:t>силабусом</w:t>
            </w:r>
            <w:proofErr w:type="spellEnd"/>
            <w:r w:rsidRPr="000321D8">
              <w:rPr>
                <w:rFonts w:eastAsia="Calibri" w:cs="Times New Roman"/>
                <w:color w:val="000000" w:themeColor="text1"/>
                <w:sz w:val="20"/>
                <w:szCs w:val="20"/>
              </w:rPr>
              <w:t xml:space="preserve"> ОК</w:t>
            </w:r>
          </w:p>
          <w:p w:rsidR="004B42B7" w:rsidRPr="00833018" w:rsidRDefault="004B42B7" w:rsidP="00C95AB9">
            <w:pPr>
              <w:spacing w:after="0" w:line="240" w:lineRule="auto"/>
              <w:jc w:val="both"/>
              <w:rPr>
                <w:rFonts w:eastAsia="Calibri" w:cs="Times New Roman"/>
                <w:sz w:val="20"/>
                <w:szCs w:val="20"/>
              </w:rPr>
            </w:pPr>
            <w:r w:rsidRPr="000321D8">
              <w:rPr>
                <w:rFonts w:eastAsia="Calibri" w:cs="Times New Roman"/>
                <w:color w:val="000000" w:themeColor="text1"/>
                <w:sz w:val="20"/>
                <w:szCs w:val="20"/>
              </w:rPr>
              <w:t xml:space="preserve">Запропоновані навчальні матеріали дозволяють сформувати необхідні загальні та фахові компетентності, які представлені у </w:t>
            </w:r>
            <w:proofErr w:type="spellStart"/>
            <w:r w:rsidRPr="000321D8">
              <w:rPr>
                <w:rFonts w:eastAsia="Calibri" w:cs="Times New Roman"/>
                <w:color w:val="000000" w:themeColor="text1"/>
                <w:sz w:val="20"/>
                <w:szCs w:val="20"/>
              </w:rPr>
              <w:t>силабусі</w:t>
            </w:r>
            <w:proofErr w:type="spellEnd"/>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Pr>
                <w:rFonts w:eastAsia="Calibri" w:cs="Times New Roman"/>
                <w:b/>
                <w:sz w:val="20"/>
                <w:szCs w:val="20"/>
              </w:rPr>
              <w:t>10</w:t>
            </w:r>
          </w:p>
        </w:tc>
      </w:tr>
      <w:tr w:rsidR="004B42B7" w:rsidRPr="00D206EA" w:rsidTr="00C95AB9">
        <w:trPr>
          <w:trHeight w:val="422"/>
        </w:trPr>
        <w:tc>
          <w:tcPr>
            <w:tcW w:w="316" w:type="dxa"/>
            <w:vMerge/>
            <w:vAlign w:val="center"/>
          </w:tcPr>
          <w:p w:rsidR="004B42B7" w:rsidRPr="00D206EA" w:rsidRDefault="004B42B7" w:rsidP="00C95AB9">
            <w:pPr>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cs="Times New Roman"/>
                <w:b/>
                <w:bCs/>
                <w:sz w:val="20"/>
                <w:szCs w:val="20"/>
              </w:rPr>
            </w:pPr>
          </w:p>
        </w:tc>
        <w:tc>
          <w:tcPr>
            <w:tcW w:w="6520" w:type="dxa"/>
            <w:vAlign w:val="center"/>
          </w:tcPr>
          <w:p w:rsidR="004B42B7" w:rsidRPr="00833018" w:rsidRDefault="004B42B7" w:rsidP="00C95AB9">
            <w:pPr>
              <w:spacing w:after="0" w:line="240" w:lineRule="auto"/>
              <w:jc w:val="both"/>
              <w:rPr>
                <w:rFonts w:eastAsia="Calibri" w:cs="Times New Roman"/>
                <w:sz w:val="20"/>
                <w:szCs w:val="20"/>
              </w:rPr>
            </w:pPr>
            <w:r w:rsidRPr="00833018">
              <w:rPr>
                <w:rFonts w:eastAsia="Calibri" w:cs="Times New Roman"/>
                <w:bCs/>
                <w:sz w:val="20"/>
                <w:szCs w:val="20"/>
              </w:rPr>
              <w:t xml:space="preserve">Навчальний </w:t>
            </w:r>
            <w:r w:rsidRPr="00833018">
              <w:rPr>
                <w:rFonts w:eastAsia="Calibri" w:cs="Times New Roman"/>
                <w:bCs/>
                <w:color w:val="000000" w:themeColor="text1"/>
                <w:sz w:val="20"/>
                <w:szCs w:val="20"/>
              </w:rPr>
              <w:t>матеріал с</w:t>
            </w:r>
            <w:r w:rsidRPr="00833018">
              <w:rPr>
                <w:rFonts w:eastAsia="Calibri" w:cs="Times New Roman"/>
                <w:bCs/>
                <w:sz w:val="20"/>
                <w:szCs w:val="20"/>
              </w:rPr>
              <w:t xml:space="preserve">труктурований на окремі розділи / модулі / теми, поданий </w:t>
            </w:r>
            <w:proofErr w:type="spellStart"/>
            <w:r w:rsidRPr="00833018">
              <w:rPr>
                <w:rFonts w:eastAsia="Calibri" w:cs="Times New Roman"/>
                <w:bCs/>
                <w:sz w:val="20"/>
                <w:szCs w:val="20"/>
              </w:rPr>
              <w:t>методично</w:t>
            </w:r>
            <w:proofErr w:type="spellEnd"/>
            <w:r w:rsidRPr="00833018">
              <w:rPr>
                <w:rFonts w:eastAsia="Calibri" w:cs="Times New Roman"/>
                <w:bCs/>
                <w:sz w:val="20"/>
                <w:szCs w:val="20"/>
              </w:rPr>
              <w:t xml:space="preserve"> </w:t>
            </w:r>
            <w:proofErr w:type="spellStart"/>
            <w:r w:rsidRPr="00833018">
              <w:rPr>
                <w:rFonts w:eastAsia="Calibri" w:cs="Times New Roman"/>
                <w:bCs/>
                <w:sz w:val="20"/>
                <w:szCs w:val="20"/>
              </w:rPr>
              <w:t>грамотно</w:t>
            </w:r>
            <w:proofErr w:type="spellEnd"/>
            <w:r w:rsidRPr="00833018">
              <w:rPr>
                <w:rFonts w:eastAsia="Calibri" w:cs="Times New Roman"/>
                <w:bCs/>
                <w:sz w:val="20"/>
                <w:szCs w:val="20"/>
              </w:rPr>
              <w:t>, є ілюстрації тощо</w:t>
            </w:r>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___ / 1</w:t>
            </w:r>
            <w:r>
              <w:rPr>
                <w:rFonts w:eastAsia="Calibri" w:cs="Times New Roman"/>
                <w:b/>
                <w:sz w:val="20"/>
                <w:szCs w:val="20"/>
              </w:rPr>
              <w:t>0</w:t>
            </w:r>
          </w:p>
        </w:tc>
      </w:tr>
      <w:tr w:rsidR="004B42B7" w:rsidRPr="00D206EA" w:rsidTr="00C95AB9">
        <w:trPr>
          <w:trHeight w:val="390"/>
        </w:trPr>
        <w:tc>
          <w:tcPr>
            <w:tcW w:w="316" w:type="dxa"/>
            <w:vMerge w:val="restart"/>
            <w:vAlign w:val="center"/>
          </w:tcPr>
          <w:p w:rsidR="004B42B7" w:rsidRPr="00D206EA" w:rsidRDefault="004B42B7" w:rsidP="00C95AB9">
            <w:pPr>
              <w:tabs>
                <w:tab w:val="left" w:pos="1134"/>
              </w:tabs>
              <w:spacing w:after="0" w:line="240" w:lineRule="auto"/>
              <w:jc w:val="center"/>
              <w:rPr>
                <w:rFonts w:eastAsia="Calibri" w:cs="Times New Roman"/>
                <w:sz w:val="20"/>
                <w:szCs w:val="20"/>
              </w:rPr>
            </w:pPr>
            <w:r w:rsidRPr="00D206EA">
              <w:rPr>
                <w:rFonts w:eastAsia="Calibri" w:cs="Times New Roman"/>
                <w:sz w:val="20"/>
                <w:szCs w:val="20"/>
              </w:rPr>
              <w:t>3</w:t>
            </w:r>
          </w:p>
        </w:tc>
        <w:tc>
          <w:tcPr>
            <w:tcW w:w="1701" w:type="dxa"/>
            <w:vMerge w:val="restart"/>
            <w:vAlign w:val="center"/>
          </w:tcPr>
          <w:p w:rsidR="004B42B7" w:rsidRPr="00D206EA" w:rsidRDefault="004B42B7" w:rsidP="00C95AB9">
            <w:pPr>
              <w:spacing w:after="0" w:line="240" w:lineRule="auto"/>
              <w:jc w:val="center"/>
              <w:rPr>
                <w:rFonts w:cs="Times New Roman"/>
                <w:b/>
                <w:bCs/>
                <w:sz w:val="20"/>
                <w:szCs w:val="20"/>
              </w:rPr>
            </w:pPr>
            <w:r w:rsidRPr="00D206EA">
              <w:rPr>
                <w:rFonts w:cs="Times New Roman"/>
                <w:b/>
                <w:bCs/>
                <w:sz w:val="20"/>
                <w:szCs w:val="20"/>
              </w:rPr>
              <w:t>Практичні заняття / лабораторні роботи</w:t>
            </w:r>
          </w:p>
        </w:tc>
        <w:tc>
          <w:tcPr>
            <w:tcW w:w="6520" w:type="dxa"/>
            <w:vAlign w:val="center"/>
          </w:tcPr>
          <w:p w:rsidR="004B42B7" w:rsidRPr="00833018" w:rsidRDefault="004B42B7" w:rsidP="00C95AB9">
            <w:pPr>
              <w:tabs>
                <w:tab w:val="left" w:pos="1134"/>
              </w:tabs>
              <w:spacing w:after="0" w:line="240" w:lineRule="auto"/>
              <w:jc w:val="both"/>
              <w:rPr>
                <w:rFonts w:eastAsia="Calibri" w:cs="Times New Roman"/>
                <w:sz w:val="20"/>
                <w:szCs w:val="20"/>
              </w:rPr>
            </w:pPr>
            <w:r>
              <w:rPr>
                <w:rFonts w:eastAsia="Calibri" w:cs="Times New Roman"/>
                <w:sz w:val="20"/>
                <w:szCs w:val="20"/>
              </w:rPr>
              <w:t>П</w:t>
            </w:r>
            <w:r w:rsidRPr="00833018">
              <w:rPr>
                <w:rFonts w:eastAsia="Calibri" w:cs="Times New Roman"/>
                <w:sz w:val="20"/>
                <w:szCs w:val="20"/>
              </w:rPr>
              <w:t>рактичн</w:t>
            </w:r>
            <w:r>
              <w:rPr>
                <w:rFonts w:eastAsia="Calibri" w:cs="Times New Roman"/>
                <w:sz w:val="20"/>
                <w:szCs w:val="20"/>
              </w:rPr>
              <w:t>і</w:t>
            </w:r>
            <w:r w:rsidRPr="00833018">
              <w:rPr>
                <w:rFonts w:eastAsia="Calibri" w:cs="Times New Roman"/>
                <w:sz w:val="20"/>
                <w:szCs w:val="20"/>
              </w:rPr>
              <w:t xml:space="preserve"> занят</w:t>
            </w:r>
            <w:r>
              <w:rPr>
                <w:rFonts w:eastAsia="Calibri" w:cs="Times New Roman"/>
                <w:sz w:val="20"/>
                <w:szCs w:val="20"/>
              </w:rPr>
              <w:t>тя</w:t>
            </w:r>
            <w:r w:rsidRPr="00833018">
              <w:rPr>
                <w:rFonts w:eastAsia="Calibri" w:cs="Times New Roman"/>
                <w:sz w:val="20"/>
                <w:szCs w:val="20"/>
              </w:rPr>
              <w:t xml:space="preserve"> / лабораторн</w:t>
            </w:r>
            <w:r>
              <w:rPr>
                <w:rFonts w:eastAsia="Calibri" w:cs="Times New Roman"/>
                <w:sz w:val="20"/>
                <w:szCs w:val="20"/>
              </w:rPr>
              <w:t>і робо</w:t>
            </w:r>
            <w:r w:rsidRPr="00833018">
              <w:rPr>
                <w:rFonts w:eastAsia="Calibri" w:cs="Times New Roman"/>
                <w:sz w:val="20"/>
                <w:szCs w:val="20"/>
              </w:rPr>
              <w:t>т</w:t>
            </w:r>
            <w:r>
              <w:rPr>
                <w:rFonts w:eastAsia="Calibri" w:cs="Times New Roman"/>
                <w:sz w:val="20"/>
                <w:szCs w:val="20"/>
              </w:rPr>
              <w:t>и</w:t>
            </w:r>
            <w:r w:rsidRPr="00833018">
              <w:rPr>
                <w:rFonts w:eastAsia="Calibri" w:cs="Times New Roman"/>
                <w:sz w:val="20"/>
                <w:szCs w:val="20"/>
              </w:rPr>
              <w:t xml:space="preserve"> відповідають </w:t>
            </w:r>
            <w:r w:rsidRPr="00E35A61">
              <w:rPr>
                <w:rFonts w:eastAsia="Calibri" w:cs="Times New Roman"/>
                <w:sz w:val="20"/>
                <w:szCs w:val="20"/>
              </w:rPr>
              <w:t xml:space="preserve">кількості годин, відведених на них, згідно з </w:t>
            </w:r>
            <w:proofErr w:type="spellStart"/>
            <w:r w:rsidRPr="00E35A61">
              <w:rPr>
                <w:rFonts w:eastAsia="Calibri" w:cs="Times New Roman"/>
                <w:sz w:val="20"/>
                <w:szCs w:val="20"/>
              </w:rPr>
              <w:t>силабусом</w:t>
            </w:r>
            <w:proofErr w:type="spellEnd"/>
            <w:r w:rsidRPr="00E35A61">
              <w:rPr>
                <w:rFonts w:eastAsia="Calibri" w:cs="Times New Roman"/>
                <w:sz w:val="20"/>
                <w:szCs w:val="20"/>
              </w:rPr>
              <w:t xml:space="preserve"> ОК. </w:t>
            </w:r>
            <w:r w:rsidRPr="00833018">
              <w:rPr>
                <w:rFonts w:eastAsia="Calibri" w:cs="Times New Roman"/>
                <w:sz w:val="20"/>
                <w:szCs w:val="20"/>
              </w:rPr>
              <w:t>Запропоновані для опрацювання матеріали практичних занять / лабораторних робіт дозволяють сформувати необхідні загальні та фахові компетентності</w:t>
            </w:r>
            <w:r>
              <w:rPr>
                <w:rFonts w:eastAsia="Calibri" w:cs="Times New Roman"/>
                <w:sz w:val="20"/>
                <w:szCs w:val="20"/>
              </w:rPr>
              <w:t xml:space="preserve">, які представлені у </w:t>
            </w:r>
            <w:proofErr w:type="spellStart"/>
            <w:r>
              <w:rPr>
                <w:rFonts w:eastAsia="Calibri" w:cs="Times New Roman"/>
                <w:sz w:val="20"/>
                <w:szCs w:val="20"/>
              </w:rPr>
              <w:t>силабусі</w:t>
            </w:r>
            <w:proofErr w:type="spellEnd"/>
            <w:r>
              <w:rPr>
                <w:rFonts w:eastAsia="Calibri" w:cs="Times New Roman"/>
                <w:sz w:val="20"/>
                <w:szCs w:val="20"/>
              </w:rPr>
              <w:t xml:space="preserve"> ОК</w:t>
            </w:r>
          </w:p>
        </w:tc>
        <w:tc>
          <w:tcPr>
            <w:tcW w:w="1134" w:type="dxa"/>
            <w:vAlign w:val="center"/>
          </w:tcPr>
          <w:p w:rsidR="004B42B7" w:rsidRPr="00D206EA" w:rsidRDefault="004B42B7" w:rsidP="00C95AB9">
            <w:pPr>
              <w:tabs>
                <w:tab w:val="left" w:pos="1134"/>
              </w:tabs>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5</w:t>
            </w:r>
          </w:p>
        </w:tc>
      </w:tr>
      <w:tr w:rsidR="004B42B7" w:rsidRPr="00D206EA" w:rsidTr="00C95AB9">
        <w:trPr>
          <w:trHeight w:val="390"/>
        </w:trPr>
        <w:tc>
          <w:tcPr>
            <w:tcW w:w="316" w:type="dxa"/>
            <w:vMerge/>
            <w:vAlign w:val="center"/>
          </w:tcPr>
          <w:p w:rsidR="004B42B7" w:rsidRPr="00D206EA" w:rsidRDefault="004B42B7" w:rsidP="00C95AB9">
            <w:pPr>
              <w:tabs>
                <w:tab w:val="left" w:pos="1134"/>
              </w:tabs>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cs="Times New Roman"/>
                <w:b/>
                <w:bCs/>
                <w:sz w:val="20"/>
                <w:szCs w:val="20"/>
              </w:rPr>
            </w:pPr>
          </w:p>
        </w:tc>
        <w:tc>
          <w:tcPr>
            <w:tcW w:w="6520" w:type="dxa"/>
            <w:vAlign w:val="center"/>
          </w:tcPr>
          <w:p w:rsidR="004B42B7" w:rsidRPr="00833018" w:rsidRDefault="004B42B7" w:rsidP="00C95AB9">
            <w:pPr>
              <w:tabs>
                <w:tab w:val="left" w:pos="1134"/>
              </w:tabs>
              <w:spacing w:after="0" w:line="240" w:lineRule="auto"/>
              <w:jc w:val="both"/>
              <w:rPr>
                <w:rFonts w:eastAsia="Calibri" w:cs="Times New Roman"/>
                <w:sz w:val="20"/>
                <w:szCs w:val="20"/>
              </w:rPr>
            </w:pPr>
            <w:r w:rsidRPr="00833018">
              <w:rPr>
                <w:rFonts w:eastAsia="Calibri" w:cs="Times New Roman"/>
                <w:sz w:val="20"/>
                <w:szCs w:val="20"/>
              </w:rPr>
              <w:t>Навчальні матеріали для кожного практичного заняття / лабораторної роботи містять основні елементи: тема, мета, необхідні теоретичні відомості, список завдань, контрольні питання, терміни виконання</w:t>
            </w:r>
          </w:p>
        </w:tc>
        <w:tc>
          <w:tcPr>
            <w:tcW w:w="1134" w:type="dxa"/>
            <w:vAlign w:val="center"/>
          </w:tcPr>
          <w:p w:rsidR="004B42B7" w:rsidRPr="00D206EA" w:rsidRDefault="004B42B7" w:rsidP="00C95AB9">
            <w:pPr>
              <w:tabs>
                <w:tab w:val="left" w:pos="1134"/>
              </w:tabs>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10</w:t>
            </w:r>
          </w:p>
        </w:tc>
      </w:tr>
      <w:tr w:rsidR="004B42B7" w:rsidRPr="00D206EA" w:rsidTr="00C95AB9">
        <w:trPr>
          <w:trHeight w:val="595"/>
        </w:trPr>
        <w:tc>
          <w:tcPr>
            <w:tcW w:w="316" w:type="dxa"/>
            <w:vMerge/>
            <w:vAlign w:val="center"/>
          </w:tcPr>
          <w:p w:rsidR="004B42B7" w:rsidRPr="00D206EA" w:rsidRDefault="004B42B7" w:rsidP="00C95AB9">
            <w:pPr>
              <w:tabs>
                <w:tab w:val="left" w:pos="1134"/>
              </w:tabs>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cs="Times New Roman"/>
                <w:sz w:val="20"/>
                <w:szCs w:val="20"/>
              </w:rPr>
            </w:pPr>
          </w:p>
        </w:tc>
        <w:tc>
          <w:tcPr>
            <w:tcW w:w="6520" w:type="dxa"/>
            <w:vAlign w:val="center"/>
          </w:tcPr>
          <w:p w:rsidR="004B42B7" w:rsidRPr="00833018" w:rsidRDefault="004B42B7" w:rsidP="00C95AB9">
            <w:pPr>
              <w:tabs>
                <w:tab w:val="left" w:pos="1134"/>
              </w:tabs>
              <w:spacing w:after="0" w:line="240" w:lineRule="auto"/>
              <w:jc w:val="both"/>
              <w:rPr>
                <w:rFonts w:cs="Times New Roman"/>
                <w:sz w:val="20"/>
                <w:szCs w:val="20"/>
              </w:rPr>
            </w:pPr>
            <w:r w:rsidRPr="00833018">
              <w:rPr>
                <w:rFonts w:eastAsia="Calibri" w:cs="Times New Roman"/>
                <w:sz w:val="20"/>
                <w:szCs w:val="20"/>
              </w:rPr>
              <w:t>Інструкції щодо виконання практичного заняття / лабораторної роботи дають повне пояснення щодо порядку виконання роботи та форми подання результатів</w:t>
            </w:r>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5</w:t>
            </w:r>
          </w:p>
        </w:tc>
      </w:tr>
      <w:tr w:rsidR="004B42B7" w:rsidRPr="00D206EA" w:rsidTr="00C95AB9">
        <w:trPr>
          <w:trHeight w:val="260"/>
        </w:trPr>
        <w:tc>
          <w:tcPr>
            <w:tcW w:w="316" w:type="dxa"/>
            <w:vMerge w:val="restart"/>
            <w:vAlign w:val="center"/>
          </w:tcPr>
          <w:p w:rsidR="004B42B7" w:rsidRPr="00D206EA" w:rsidRDefault="004B42B7" w:rsidP="00C95AB9">
            <w:pPr>
              <w:tabs>
                <w:tab w:val="left" w:pos="1134"/>
              </w:tabs>
              <w:spacing w:after="0" w:line="240" w:lineRule="auto"/>
              <w:jc w:val="center"/>
              <w:rPr>
                <w:rFonts w:eastAsia="Calibri" w:cs="Times New Roman"/>
                <w:sz w:val="20"/>
                <w:szCs w:val="20"/>
              </w:rPr>
            </w:pPr>
            <w:r w:rsidRPr="00D206EA">
              <w:rPr>
                <w:rFonts w:eastAsia="Calibri" w:cs="Times New Roman"/>
                <w:sz w:val="20"/>
                <w:szCs w:val="20"/>
              </w:rPr>
              <w:t>4</w:t>
            </w:r>
          </w:p>
        </w:tc>
        <w:tc>
          <w:tcPr>
            <w:tcW w:w="1701" w:type="dxa"/>
            <w:vMerge w:val="restart"/>
            <w:vAlign w:val="center"/>
          </w:tcPr>
          <w:p w:rsidR="004B42B7" w:rsidRPr="00D206EA" w:rsidRDefault="004B42B7" w:rsidP="00C95AB9">
            <w:pPr>
              <w:spacing w:after="0" w:line="240" w:lineRule="auto"/>
              <w:jc w:val="center"/>
              <w:rPr>
                <w:rFonts w:eastAsia="Calibri" w:cs="Times New Roman"/>
                <w:sz w:val="20"/>
                <w:szCs w:val="20"/>
              </w:rPr>
            </w:pPr>
            <w:r w:rsidRPr="00D206EA">
              <w:rPr>
                <w:rFonts w:cs="Times New Roman"/>
                <w:b/>
                <w:bCs/>
                <w:sz w:val="20"/>
                <w:szCs w:val="20"/>
              </w:rPr>
              <w:t>Самостійна робота</w:t>
            </w:r>
          </w:p>
        </w:tc>
        <w:tc>
          <w:tcPr>
            <w:tcW w:w="6520" w:type="dxa"/>
            <w:vAlign w:val="center"/>
          </w:tcPr>
          <w:p w:rsidR="004B42B7" w:rsidRPr="00833018" w:rsidRDefault="004B42B7" w:rsidP="00C95AB9">
            <w:pPr>
              <w:tabs>
                <w:tab w:val="left" w:pos="1134"/>
              </w:tabs>
              <w:spacing w:after="0" w:line="240" w:lineRule="auto"/>
              <w:jc w:val="both"/>
              <w:rPr>
                <w:rFonts w:cs="Times New Roman"/>
                <w:sz w:val="20"/>
                <w:szCs w:val="20"/>
              </w:rPr>
            </w:pPr>
            <w:r w:rsidRPr="00833018">
              <w:rPr>
                <w:rFonts w:eastAsia="Calibri" w:cs="Times New Roman"/>
                <w:sz w:val="20"/>
                <w:szCs w:val="20"/>
              </w:rPr>
              <w:t xml:space="preserve">Кількість тем, відведених на самостійну роботу, відповідає </w:t>
            </w:r>
            <w:proofErr w:type="spellStart"/>
            <w:r w:rsidRPr="00833018">
              <w:rPr>
                <w:rFonts w:eastAsia="Calibri" w:cs="Times New Roman"/>
                <w:sz w:val="20"/>
                <w:szCs w:val="20"/>
              </w:rPr>
              <w:t>силабусу</w:t>
            </w:r>
            <w:proofErr w:type="spellEnd"/>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5</w:t>
            </w:r>
          </w:p>
        </w:tc>
      </w:tr>
      <w:tr w:rsidR="004B42B7" w:rsidRPr="00D206EA" w:rsidTr="00C95AB9">
        <w:trPr>
          <w:trHeight w:val="624"/>
        </w:trPr>
        <w:tc>
          <w:tcPr>
            <w:tcW w:w="316" w:type="dxa"/>
            <w:vMerge/>
            <w:tcBorders>
              <w:bottom w:val="single" w:sz="4" w:space="0" w:color="auto"/>
            </w:tcBorders>
            <w:vAlign w:val="center"/>
          </w:tcPr>
          <w:p w:rsidR="004B42B7" w:rsidRPr="00D206EA" w:rsidRDefault="004B42B7" w:rsidP="00C95AB9">
            <w:pPr>
              <w:tabs>
                <w:tab w:val="left" w:pos="1134"/>
              </w:tabs>
              <w:spacing w:after="0" w:line="240" w:lineRule="auto"/>
              <w:jc w:val="center"/>
              <w:rPr>
                <w:rFonts w:eastAsia="Calibri" w:cs="Times New Roman"/>
                <w:sz w:val="20"/>
                <w:szCs w:val="20"/>
              </w:rPr>
            </w:pPr>
          </w:p>
        </w:tc>
        <w:tc>
          <w:tcPr>
            <w:tcW w:w="1701" w:type="dxa"/>
            <w:vMerge/>
            <w:tcBorders>
              <w:bottom w:val="single" w:sz="4" w:space="0" w:color="auto"/>
            </w:tcBorders>
            <w:vAlign w:val="center"/>
          </w:tcPr>
          <w:p w:rsidR="004B42B7" w:rsidRPr="00D206EA" w:rsidRDefault="004B42B7" w:rsidP="00C95AB9">
            <w:pPr>
              <w:spacing w:after="0" w:line="240" w:lineRule="auto"/>
              <w:jc w:val="center"/>
              <w:rPr>
                <w:rFonts w:eastAsia="Calibri" w:cs="Times New Roman"/>
                <w:sz w:val="20"/>
                <w:szCs w:val="20"/>
              </w:rPr>
            </w:pPr>
          </w:p>
        </w:tc>
        <w:tc>
          <w:tcPr>
            <w:tcW w:w="6520" w:type="dxa"/>
            <w:tcBorders>
              <w:bottom w:val="single" w:sz="4" w:space="0" w:color="auto"/>
            </w:tcBorders>
            <w:vAlign w:val="center"/>
          </w:tcPr>
          <w:p w:rsidR="004B42B7" w:rsidRPr="00833018" w:rsidRDefault="004B42B7" w:rsidP="00C95AB9">
            <w:pPr>
              <w:tabs>
                <w:tab w:val="left" w:pos="1134"/>
              </w:tabs>
              <w:spacing w:after="0" w:line="240" w:lineRule="auto"/>
              <w:jc w:val="both"/>
              <w:rPr>
                <w:rFonts w:eastAsia="Calibri" w:cs="Times New Roman"/>
                <w:color w:val="FF0000"/>
                <w:sz w:val="20"/>
                <w:szCs w:val="20"/>
              </w:rPr>
            </w:pPr>
            <w:r w:rsidRPr="00833018">
              <w:rPr>
                <w:rFonts w:eastAsia="Calibri" w:cs="Times New Roman"/>
                <w:sz w:val="20"/>
                <w:szCs w:val="20"/>
              </w:rPr>
              <w:t>Наведено зміст роботи, послідовність та методику її виконання, завдання для самостійного вик</w:t>
            </w:r>
            <w:r w:rsidRPr="00833018">
              <w:rPr>
                <w:rFonts w:eastAsia="Calibri" w:cs="Times New Roman"/>
                <w:color w:val="000000" w:themeColor="text1"/>
                <w:sz w:val="20"/>
                <w:szCs w:val="20"/>
              </w:rPr>
              <w:t>онання, тематику рефератів, тематику і з</w:t>
            </w:r>
            <w:r w:rsidRPr="00833018">
              <w:rPr>
                <w:rFonts w:eastAsia="Calibri" w:cs="Times New Roman"/>
                <w:sz w:val="20"/>
                <w:szCs w:val="20"/>
              </w:rPr>
              <w:t xml:space="preserve">авдання до навчальних </w:t>
            </w:r>
            <w:proofErr w:type="spellStart"/>
            <w:r w:rsidRPr="00833018">
              <w:rPr>
                <w:rFonts w:eastAsia="Calibri" w:cs="Times New Roman"/>
                <w:sz w:val="20"/>
                <w:szCs w:val="20"/>
              </w:rPr>
              <w:t>проєктів</w:t>
            </w:r>
            <w:proofErr w:type="spellEnd"/>
          </w:p>
        </w:tc>
        <w:tc>
          <w:tcPr>
            <w:tcW w:w="1134" w:type="dxa"/>
            <w:tcBorders>
              <w:bottom w:val="single" w:sz="4" w:space="0" w:color="auto"/>
            </w:tcBorders>
            <w:vAlign w:val="center"/>
          </w:tcPr>
          <w:p w:rsidR="004B42B7" w:rsidRPr="00D206EA" w:rsidRDefault="004B42B7" w:rsidP="00C95AB9">
            <w:pPr>
              <w:tabs>
                <w:tab w:val="left" w:pos="1134"/>
              </w:tabs>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10</w:t>
            </w:r>
          </w:p>
        </w:tc>
      </w:tr>
      <w:tr w:rsidR="004B42B7" w:rsidRPr="00D206EA" w:rsidTr="00C95AB9">
        <w:trPr>
          <w:trHeight w:val="390"/>
        </w:trPr>
        <w:tc>
          <w:tcPr>
            <w:tcW w:w="316" w:type="dxa"/>
            <w:vMerge w:val="restart"/>
            <w:vAlign w:val="center"/>
          </w:tcPr>
          <w:p w:rsidR="004B42B7" w:rsidRPr="00D206EA" w:rsidRDefault="004B42B7" w:rsidP="00C95AB9">
            <w:pPr>
              <w:tabs>
                <w:tab w:val="left" w:pos="1134"/>
              </w:tabs>
              <w:spacing w:after="0" w:line="240" w:lineRule="auto"/>
              <w:jc w:val="center"/>
              <w:rPr>
                <w:rFonts w:eastAsia="Calibri" w:cs="Times New Roman"/>
                <w:sz w:val="20"/>
                <w:szCs w:val="20"/>
              </w:rPr>
            </w:pPr>
            <w:r w:rsidRPr="00D206EA">
              <w:rPr>
                <w:rFonts w:eastAsia="Calibri" w:cs="Times New Roman"/>
                <w:sz w:val="20"/>
                <w:szCs w:val="20"/>
              </w:rPr>
              <w:t>5</w:t>
            </w:r>
          </w:p>
        </w:tc>
        <w:tc>
          <w:tcPr>
            <w:tcW w:w="1701" w:type="dxa"/>
            <w:vMerge w:val="restart"/>
            <w:vAlign w:val="center"/>
          </w:tcPr>
          <w:p w:rsidR="004B42B7" w:rsidRPr="00D206EA" w:rsidRDefault="004B42B7" w:rsidP="00C95AB9">
            <w:pPr>
              <w:spacing w:after="0" w:line="240" w:lineRule="auto"/>
              <w:jc w:val="center"/>
              <w:rPr>
                <w:rFonts w:eastAsia="Calibri" w:cs="Times New Roman"/>
                <w:sz w:val="20"/>
                <w:szCs w:val="20"/>
              </w:rPr>
            </w:pPr>
            <w:r w:rsidRPr="00D206EA">
              <w:rPr>
                <w:rFonts w:cs="Times New Roman"/>
                <w:b/>
                <w:sz w:val="20"/>
                <w:szCs w:val="20"/>
              </w:rPr>
              <w:t>Контроль</w:t>
            </w:r>
          </w:p>
        </w:tc>
        <w:tc>
          <w:tcPr>
            <w:tcW w:w="6520" w:type="dxa"/>
            <w:vAlign w:val="center"/>
          </w:tcPr>
          <w:p w:rsidR="004B42B7" w:rsidRPr="00833018" w:rsidRDefault="004B42B7" w:rsidP="00C95AB9">
            <w:pPr>
              <w:tabs>
                <w:tab w:val="left" w:pos="1134"/>
              </w:tabs>
              <w:spacing w:after="0" w:line="240" w:lineRule="auto"/>
              <w:jc w:val="both"/>
              <w:rPr>
                <w:rFonts w:eastAsia="Calibri" w:cs="Times New Roman"/>
                <w:sz w:val="20"/>
                <w:szCs w:val="20"/>
              </w:rPr>
            </w:pPr>
            <w:r w:rsidRPr="00833018">
              <w:rPr>
                <w:rFonts w:eastAsia="Calibri" w:cs="Times New Roman"/>
                <w:sz w:val="20"/>
                <w:szCs w:val="20"/>
              </w:rPr>
              <w:t>Поточний контроль. Наявність завдань та тестових питань різних видів, які дозволяють якісно визначити рівень успішності здобувачів освіти</w:t>
            </w:r>
          </w:p>
        </w:tc>
        <w:tc>
          <w:tcPr>
            <w:tcW w:w="1134" w:type="dxa"/>
            <w:vAlign w:val="center"/>
          </w:tcPr>
          <w:p w:rsidR="004B42B7" w:rsidRPr="00D206EA" w:rsidRDefault="004B42B7" w:rsidP="00C95AB9">
            <w:pPr>
              <w:tabs>
                <w:tab w:val="left" w:pos="1134"/>
              </w:tabs>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10</w:t>
            </w:r>
          </w:p>
        </w:tc>
      </w:tr>
      <w:tr w:rsidR="004B42B7" w:rsidRPr="00D206EA" w:rsidTr="00C95AB9">
        <w:trPr>
          <w:trHeight w:val="249"/>
        </w:trPr>
        <w:tc>
          <w:tcPr>
            <w:tcW w:w="316" w:type="dxa"/>
            <w:vMerge/>
            <w:vAlign w:val="center"/>
          </w:tcPr>
          <w:p w:rsidR="004B42B7" w:rsidRPr="00D206EA" w:rsidRDefault="004B42B7" w:rsidP="00C95AB9">
            <w:pPr>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eastAsia="Calibri" w:cs="Times New Roman"/>
                <w:b/>
                <w:bCs/>
                <w:sz w:val="20"/>
                <w:szCs w:val="20"/>
              </w:rPr>
            </w:pPr>
          </w:p>
        </w:tc>
        <w:tc>
          <w:tcPr>
            <w:tcW w:w="6520" w:type="dxa"/>
          </w:tcPr>
          <w:p w:rsidR="004B42B7" w:rsidRPr="00833018" w:rsidRDefault="004B42B7" w:rsidP="00C95AB9">
            <w:pPr>
              <w:tabs>
                <w:tab w:val="left" w:pos="1134"/>
              </w:tabs>
              <w:spacing w:after="0" w:line="240" w:lineRule="auto"/>
              <w:jc w:val="both"/>
              <w:rPr>
                <w:rFonts w:eastAsia="Calibri" w:cs="Times New Roman"/>
                <w:sz w:val="20"/>
                <w:szCs w:val="20"/>
              </w:rPr>
            </w:pPr>
            <w:r w:rsidRPr="00833018">
              <w:rPr>
                <w:rFonts w:eastAsia="Calibri" w:cs="Times New Roman"/>
                <w:sz w:val="20"/>
                <w:szCs w:val="20"/>
              </w:rPr>
              <w:t>Модульний контроль (контрольна робота). Наявність завдань та тестових питань різних видів, які дозволяють якісно визначити рівень успішності здобувачів освіти</w:t>
            </w:r>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10</w:t>
            </w:r>
          </w:p>
        </w:tc>
      </w:tr>
      <w:tr w:rsidR="004B42B7" w:rsidRPr="00D206EA" w:rsidTr="00C95AB9">
        <w:trPr>
          <w:trHeight w:val="203"/>
        </w:trPr>
        <w:tc>
          <w:tcPr>
            <w:tcW w:w="316" w:type="dxa"/>
            <w:vMerge/>
            <w:vAlign w:val="center"/>
          </w:tcPr>
          <w:p w:rsidR="004B42B7" w:rsidRPr="00D206EA" w:rsidRDefault="004B42B7" w:rsidP="00C95AB9">
            <w:pPr>
              <w:spacing w:after="0" w:line="240" w:lineRule="auto"/>
              <w:jc w:val="center"/>
              <w:rPr>
                <w:rFonts w:eastAsia="Calibri" w:cs="Times New Roman"/>
                <w:sz w:val="20"/>
                <w:szCs w:val="20"/>
              </w:rPr>
            </w:pPr>
          </w:p>
        </w:tc>
        <w:tc>
          <w:tcPr>
            <w:tcW w:w="1701" w:type="dxa"/>
            <w:vMerge/>
            <w:vAlign w:val="center"/>
          </w:tcPr>
          <w:p w:rsidR="004B42B7" w:rsidRPr="00D206EA" w:rsidRDefault="004B42B7" w:rsidP="00C95AB9">
            <w:pPr>
              <w:spacing w:after="0" w:line="240" w:lineRule="auto"/>
              <w:jc w:val="center"/>
              <w:rPr>
                <w:rFonts w:eastAsia="Calibri" w:cs="Times New Roman"/>
                <w:b/>
                <w:bCs/>
                <w:sz w:val="20"/>
                <w:szCs w:val="20"/>
              </w:rPr>
            </w:pPr>
          </w:p>
        </w:tc>
        <w:tc>
          <w:tcPr>
            <w:tcW w:w="6520" w:type="dxa"/>
          </w:tcPr>
          <w:p w:rsidR="004B42B7" w:rsidRPr="00833018" w:rsidRDefault="004B42B7" w:rsidP="00C95AB9">
            <w:pPr>
              <w:tabs>
                <w:tab w:val="left" w:pos="1134"/>
              </w:tabs>
              <w:spacing w:after="0" w:line="240" w:lineRule="auto"/>
              <w:jc w:val="both"/>
              <w:rPr>
                <w:rFonts w:eastAsia="Calibri" w:cs="Times New Roman"/>
                <w:sz w:val="20"/>
                <w:szCs w:val="20"/>
              </w:rPr>
            </w:pPr>
            <w:r w:rsidRPr="00833018">
              <w:rPr>
                <w:rFonts w:eastAsia="Calibri" w:cs="Times New Roman"/>
                <w:sz w:val="20"/>
                <w:szCs w:val="20"/>
              </w:rPr>
              <w:t>Підсумковий контроль охоплює всі вивчені теми та за структурою відповідає Положенню про поточне та підсумкове оцінювання знань здобувачів вищої освіти ВНУ імені Лесі Українки. Наявність завдань та тестових питань різних видів, які дозволяють якісно визначити рівень успішності здобувачів освіти</w:t>
            </w:r>
          </w:p>
        </w:tc>
        <w:tc>
          <w:tcPr>
            <w:tcW w:w="1134" w:type="dxa"/>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___ / 10</w:t>
            </w:r>
          </w:p>
        </w:tc>
      </w:tr>
      <w:tr w:rsidR="004B42B7" w:rsidRPr="00D206EA" w:rsidTr="00C95AB9">
        <w:trPr>
          <w:trHeight w:val="456"/>
        </w:trPr>
        <w:tc>
          <w:tcPr>
            <w:tcW w:w="316" w:type="dxa"/>
            <w:vMerge/>
            <w:tcBorders>
              <w:bottom w:val="single" w:sz="4" w:space="0" w:color="auto"/>
            </w:tcBorders>
            <w:vAlign w:val="center"/>
          </w:tcPr>
          <w:p w:rsidR="004B42B7" w:rsidRPr="00D206EA" w:rsidRDefault="004B42B7" w:rsidP="00C95AB9">
            <w:pPr>
              <w:spacing w:after="0" w:line="240" w:lineRule="auto"/>
              <w:jc w:val="center"/>
              <w:rPr>
                <w:rFonts w:eastAsia="Calibri" w:cs="Times New Roman"/>
                <w:sz w:val="20"/>
                <w:szCs w:val="20"/>
              </w:rPr>
            </w:pPr>
          </w:p>
        </w:tc>
        <w:tc>
          <w:tcPr>
            <w:tcW w:w="1701" w:type="dxa"/>
            <w:vMerge/>
            <w:tcBorders>
              <w:bottom w:val="single" w:sz="4" w:space="0" w:color="auto"/>
            </w:tcBorders>
            <w:vAlign w:val="center"/>
          </w:tcPr>
          <w:p w:rsidR="004B42B7" w:rsidRPr="00D206EA" w:rsidRDefault="004B42B7" w:rsidP="00C95AB9">
            <w:pPr>
              <w:spacing w:after="0" w:line="240" w:lineRule="auto"/>
              <w:jc w:val="center"/>
              <w:rPr>
                <w:rFonts w:eastAsia="Calibri" w:cs="Times New Roman"/>
                <w:b/>
                <w:bCs/>
                <w:sz w:val="20"/>
                <w:szCs w:val="20"/>
              </w:rPr>
            </w:pPr>
          </w:p>
        </w:tc>
        <w:tc>
          <w:tcPr>
            <w:tcW w:w="6520" w:type="dxa"/>
            <w:tcBorders>
              <w:bottom w:val="single" w:sz="4" w:space="0" w:color="auto"/>
            </w:tcBorders>
            <w:vAlign w:val="center"/>
          </w:tcPr>
          <w:p w:rsidR="004B42B7" w:rsidRPr="00833018" w:rsidRDefault="004B42B7" w:rsidP="00C95AB9">
            <w:pPr>
              <w:tabs>
                <w:tab w:val="left" w:pos="1134"/>
              </w:tabs>
              <w:spacing w:after="0" w:line="240" w:lineRule="auto"/>
              <w:jc w:val="both"/>
              <w:rPr>
                <w:rFonts w:eastAsia="Calibri" w:cs="Times New Roman"/>
                <w:sz w:val="20"/>
                <w:szCs w:val="20"/>
              </w:rPr>
            </w:pPr>
            <w:r w:rsidRPr="00833018">
              <w:rPr>
                <w:rFonts w:eastAsia="Calibri" w:cs="Times New Roman"/>
                <w:bCs/>
                <w:sz w:val="20"/>
                <w:szCs w:val="20"/>
              </w:rPr>
              <w:t>Наявність журналу оцінок. Оцінювання робіт проводиться вчасно, є оцінки та коментарі</w:t>
            </w:r>
          </w:p>
        </w:tc>
        <w:tc>
          <w:tcPr>
            <w:tcW w:w="1134" w:type="dxa"/>
            <w:tcBorders>
              <w:bottom w:val="single" w:sz="4" w:space="0" w:color="auto"/>
            </w:tcBorders>
            <w:vAlign w:val="center"/>
          </w:tcPr>
          <w:p w:rsidR="004B42B7" w:rsidRPr="00D206EA" w:rsidRDefault="004B42B7" w:rsidP="00C95AB9">
            <w:pPr>
              <w:spacing w:after="0" w:line="240" w:lineRule="auto"/>
              <w:jc w:val="center"/>
              <w:rPr>
                <w:rFonts w:eastAsia="Calibri" w:cs="Times New Roman"/>
                <w:b/>
                <w:sz w:val="20"/>
                <w:szCs w:val="20"/>
              </w:rPr>
            </w:pPr>
            <w:r w:rsidRPr="00D206EA">
              <w:rPr>
                <w:b/>
                <w:sz w:val="20"/>
                <w:szCs w:val="20"/>
              </w:rPr>
              <w:t xml:space="preserve">___ / </w:t>
            </w:r>
            <w:r w:rsidRPr="00D206EA">
              <w:rPr>
                <w:rFonts w:eastAsia="Calibri" w:cs="Times New Roman"/>
                <w:b/>
                <w:sz w:val="20"/>
                <w:szCs w:val="20"/>
              </w:rPr>
              <w:t>5</w:t>
            </w:r>
          </w:p>
        </w:tc>
      </w:tr>
    </w:tbl>
    <w:p w:rsidR="004B42B7" w:rsidRPr="008D0071" w:rsidRDefault="004B42B7" w:rsidP="004B42B7">
      <w:pPr>
        <w:tabs>
          <w:tab w:val="left" w:pos="5954"/>
        </w:tabs>
        <w:spacing w:before="120"/>
        <w:jc w:val="right"/>
        <w:rPr>
          <w:rFonts w:cs="Times New Roman"/>
          <w:sz w:val="20"/>
          <w:szCs w:val="20"/>
        </w:rPr>
      </w:pPr>
      <w:r w:rsidRPr="008D0071">
        <w:rPr>
          <w:rFonts w:eastAsia="Calibri" w:cs="Times New Roman"/>
          <w:b/>
          <w:bCs/>
          <w:sz w:val="20"/>
          <w:szCs w:val="20"/>
        </w:rPr>
        <w:t>Сумарна експертна оцінка ________ балів.</w:t>
      </w:r>
    </w:p>
    <w:p w:rsidR="004B42B7" w:rsidRPr="008D0071" w:rsidRDefault="004B42B7" w:rsidP="004B42B7">
      <w:pPr>
        <w:tabs>
          <w:tab w:val="left" w:pos="4253"/>
        </w:tabs>
        <w:ind w:left="993" w:hanging="993"/>
        <w:rPr>
          <w:rFonts w:eastAsia="Calibri" w:cs="Times New Roman"/>
          <w:bCs/>
          <w:sz w:val="20"/>
          <w:szCs w:val="20"/>
        </w:rPr>
      </w:pPr>
      <w:r w:rsidRPr="008D0071">
        <w:rPr>
          <w:rFonts w:eastAsia="Calibri" w:cs="Times New Roman"/>
          <w:b/>
          <w:bCs/>
          <w:sz w:val="20"/>
          <w:szCs w:val="20"/>
        </w:rPr>
        <w:t xml:space="preserve">Зауваження та пропозиції: </w:t>
      </w:r>
      <w:r w:rsidRPr="008D0071">
        <w:rPr>
          <w:rFonts w:eastAsia="Calibri" w:cs="Times New Roman"/>
          <w:bCs/>
          <w:sz w:val="20"/>
          <w:szCs w:val="20"/>
        </w:rPr>
        <w:t>_______________________________________________________</w:t>
      </w:r>
      <w:r>
        <w:rPr>
          <w:rFonts w:eastAsia="Calibri" w:cs="Times New Roman"/>
          <w:bCs/>
          <w:sz w:val="20"/>
          <w:szCs w:val="20"/>
        </w:rPr>
        <w:t>________________</w:t>
      </w:r>
    </w:p>
    <w:p w:rsidR="004B42B7" w:rsidRPr="008D0071" w:rsidRDefault="004B42B7" w:rsidP="004B42B7">
      <w:pPr>
        <w:tabs>
          <w:tab w:val="left" w:pos="4253"/>
        </w:tabs>
        <w:ind w:left="993" w:hanging="993"/>
        <w:rPr>
          <w:rFonts w:eastAsia="Calibri" w:cs="Times New Roman"/>
          <w:bCs/>
          <w:sz w:val="20"/>
          <w:szCs w:val="20"/>
        </w:rPr>
      </w:pPr>
      <w:r w:rsidRPr="008D0071">
        <w:rPr>
          <w:rFonts w:eastAsia="Calibri" w:cs="Times New Roman"/>
          <w:bCs/>
          <w:sz w:val="20"/>
          <w:szCs w:val="20"/>
        </w:rPr>
        <w:t>________________________________________________________________________________</w:t>
      </w:r>
      <w:r>
        <w:rPr>
          <w:rFonts w:eastAsia="Calibri" w:cs="Times New Roman"/>
          <w:bCs/>
          <w:sz w:val="20"/>
          <w:szCs w:val="20"/>
        </w:rPr>
        <w:t>_______________</w:t>
      </w:r>
    </w:p>
    <w:p w:rsidR="004B42B7" w:rsidRDefault="004B42B7" w:rsidP="004B42B7">
      <w:pPr>
        <w:pStyle w:val="a3"/>
        <w:tabs>
          <w:tab w:val="right" w:leader="underscore" w:pos="9921"/>
        </w:tabs>
        <w:spacing w:after="120"/>
        <w:ind w:left="0"/>
        <w:rPr>
          <w:rFonts w:eastAsia="Calibri" w:cs="Times New Roman"/>
          <w:sz w:val="20"/>
          <w:szCs w:val="20"/>
        </w:rPr>
      </w:pPr>
      <w:r w:rsidRPr="00287123">
        <w:rPr>
          <w:rFonts w:eastAsia="Calibri" w:cs="Times New Roman"/>
          <w:b/>
          <w:sz w:val="20"/>
          <w:szCs w:val="20"/>
        </w:rPr>
        <w:t>ЕК рекомендовано / не рекомендовано до розгляду НМР та проведення технологічної експертизи</w:t>
      </w:r>
      <w:r>
        <w:rPr>
          <w:rFonts w:eastAsia="Calibri" w:cs="Times New Roman"/>
          <w:sz w:val="20"/>
          <w:szCs w:val="20"/>
        </w:rPr>
        <w:t xml:space="preserve"> (потрібне підкреслити).</w:t>
      </w:r>
    </w:p>
    <w:p w:rsidR="004B42B7" w:rsidRPr="004F3969" w:rsidRDefault="004B42B7" w:rsidP="004B42B7">
      <w:pPr>
        <w:spacing w:after="120" w:line="216" w:lineRule="auto"/>
        <w:rPr>
          <w:rFonts w:eastAsia="Calibri" w:cs="Times New Roman"/>
          <w:sz w:val="20"/>
          <w:szCs w:val="20"/>
        </w:rPr>
      </w:pPr>
      <w:r w:rsidRPr="004F3969">
        <w:rPr>
          <w:rFonts w:eastAsia="Calibri" w:cs="Times New Roman"/>
          <w:sz w:val="20"/>
          <w:szCs w:val="20"/>
        </w:rPr>
        <w:t xml:space="preserve">Протокол засідання кафедри </w:t>
      </w:r>
      <w:r>
        <w:rPr>
          <w:rFonts w:eastAsia="Calibri" w:cs="Times New Roman"/>
          <w:sz w:val="20"/>
          <w:szCs w:val="20"/>
        </w:rPr>
        <w:t>№ ___ від ______________</w:t>
      </w:r>
      <w:r w:rsidRPr="004F3969">
        <w:rPr>
          <w:rFonts w:eastAsia="Calibri" w:cs="Times New Roman"/>
          <w:sz w:val="20"/>
          <w:szCs w:val="20"/>
        </w:rPr>
        <w:t>20__</w:t>
      </w:r>
      <w:r>
        <w:rPr>
          <w:rFonts w:eastAsia="Calibri" w:cs="Times New Roman"/>
          <w:sz w:val="20"/>
          <w:szCs w:val="20"/>
        </w:rPr>
        <w:t>_</w:t>
      </w:r>
      <w:r w:rsidRPr="004F3969">
        <w:rPr>
          <w:rFonts w:eastAsia="Calibri" w:cs="Times New Roman"/>
          <w:sz w:val="20"/>
          <w:szCs w:val="20"/>
        </w:rPr>
        <w:t xml:space="preserve"> р.__________</w:t>
      </w:r>
      <w:r>
        <w:rPr>
          <w:rFonts w:eastAsia="Calibri" w:cs="Times New Roman"/>
          <w:sz w:val="20"/>
          <w:szCs w:val="20"/>
        </w:rPr>
        <w:t>____________________________</w:t>
      </w:r>
    </w:p>
    <w:p w:rsidR="004B42B7" w:rsidRPr="00D206EA" w:rsidRDefault="004B42B7" w:rsidP="004B42B7">
      <w:pPr>
        <w:tabs>
          <w:tab w:val="right" w:leader="underscore" w:pos="0"/>
        </w:tabs>
        <w:spacing w:after="120"/>
        <w:rPr>
          <w:rFonts w:eastAsia="Calibri" w:cs="Times New Roman"/>
          <w:sz w:val="24"/>
          <w:szCs w:val="24"/>
        </w:rPr>
      </w:pPr>
      <w:r w:rsidRPr="004F3969">
        <w:rPr>
          <w:rFonts w:eastAsia="Calibri" w:cs="Times New Roman"/>
          <w:sz w:val="20"/>
          <w:szCs w:val="20"/>
        </w:rPr>
        <w:t>Завідувач кафедри</w:t>
      </w:r>
      <w:r>
        <w:rPr>
          <w:rFonts w:eastAsia="Calibri" w:cs="Times New Roman"/>
          <w:sz w:val="20"/>
          <w:szCs w:val="20"/>
        </w:rPr>
        <w:t xml:space="preserve"> </w:t>
      </w:r>
      <w:r>
        <w:rPr>
          <w:rFonts w:eastAsia="Calibri" w:cs="Times New Roman"/>
          <w:sz w:val="20"/>
          <w:szCs w:val="20"/>
        </w:rPr>
        <w:t>____________________________________________________________________________</w:t>
      </w:r>
    </w:p>
    <w:sectPr w:rsidR="004B42B7" w:rsidRPr="00D206EA" w:rsidSect="004B42B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B7"/>
    <w:rsid w:val="004B42B7"/>
    <w:rsid w:val="009B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3A7C"/>
  <w15:chartTrackingRefBased/>
  <w15:docId w15:val="{968A8DA8-B13A-4D03-BC92-3CB580F1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2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B42B7"/>
    <w:pPr>
      <w:ind w:left="720"/>
      <w:contextualSpacing/>
    </w:pPr>
  </w:style>
  <w:style w:type="paragraph" w:customStyle="1" w:styleId="TableParagraph">
    <w:name w:val="Table Paragraph"/>
    <w:basedOn w:val="a"/>
    <w:uiPriority w:val="1"/>
    <w:qFormat/>
    <w:rsid w:val="004B42B7"/>
    <w:pPr>
      <w:widowControl w:val="0"/>
      <w:autoSpaceDE w:val="0"/>
      <w:autoSpaceDN w:val="0"/>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cp:lastModifiedBy>
  <cp:revision>1</cp:revision>
  <dcterms:created xsi:type="dcterms:W3CDTF">2022-11-10T10:29:00Z</dcterms:created>
  <dcterms:modified xsi:type="dcterms:W3CDTF">2022-11-10T10:32:00Z</dcterms:modified>
</cp:coreProperties>
</file>